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C50" w:rsidRPr="00DD3A69" w:rsidRDefault="00281C50" w:rsidP="00281C50">
      <w:pPr>
        <w:autoSpaceDE w:val="0"/>
        <w:spacing w:line="360" w:lineRule="auto"/>
        <w:jc w:val="center"/>
        <w:rPr>
          <w:b/>
          <w:i/>
          <w:color w:val="000000"/>
        </w:rPr>
      </w:pPr>
      <w:r w:rsidRPr="00DD3A69">
        <w:rPr>
          <w:b/>
          <w:i/>
          <w:color w:val="000000"/>
        </w:rPr>
        <w:t xml:space="preserve">Notas Explicativas às Demonstrações Contábeis da </w:t>
      </w:r>
      <w:r w:rsidR="00CF59AE">
        <w:rPr>
          <w:b/>
          <w:i/>
          <w:color w:val="000000"/>
        </w:rPr>
        <w:t>Câmara Municipal de Vereadores</w:t>
      </w:r>
      <w:r w:rsidR="001546C6">
        <w:rPr>
          <w:b/>
          <w:i/>
          <w:color w:val="000000"/>
        </w:rPr>
        <w:t xml:space="preserve"> do Exercício de </w:t>
      </w:r>
      <w:r w:rsidR="00CF59AE">
        <w:rPr>
          <w:b/>
          <w:i/>
          <w:color w:val="000000"/>
        </w:rPr>
        <w:t>201</w:t>
      </w:r>
      <w:r w:rsidR="00503752">
        <w:rPr>
          <w:b/>
          <w:i/>
          <w:color w:val="000000"/>
        </w:rPr>
        <w:t>9</w:t>
      </w:r>
      <w:r>
        <w:rPr>
          <w:b/>
          <w:i/>
          <w:color w:val="000000"/>
        </w:rPr>
        <w:t>.</w:t>
      </w:r>
    </w:p>
    <w:p w:rsidR="00281C50" w:rsidRPr="00DD3A69" w:rsidRDefault="00281C50" w:rsidP="00281C50">
      <w:pPr>
        <w:pStyle w:val="Ttulo1"/>
        <w:rPr>
          <w:rFonts w:ascii="Times New Roman" w:hAnsi="Times New Roman" w:cs="Times New Roman"/>
          <w:b/>
          <w:sz w:val="24"/>
          <w:szCs w:val="24"/>
        </w:rPr>
      </w:pPr>
      <w:r>
        <w:rPr>
          <w:rFonts w:ascii="Times New Roman" w:hAnsi="Times New Roman" w:cs="Times New Roman"/>
          <w:b/>
          <w:bCs/>
          <w:sz w:val="24"/>
          <w:szCs w:val="24"/>
        </w:rPr>
        <w:t>1</w:t>
      </w:r>
      <w:r w:rsidRPr="00DD3A69">
        <w:rPr>
          <w:rFonts w:ascii="Times New Roman" w:hAnsi="Times New Roman" w:cs="Times New Roman"/>
          <w:b/>
          <w:sz w:val="24"/>
          <w:szCs w:val="24"/>
        </w:rPr>
        <w:t xml:space="preserve"> - Apresentação das Demonstrações Contábeis</w:t>
      </w:r>
    </w:p>
    <w:p w:rsidR="00281C50" w:rsidRPr="00DD3A69" w:rsidRDefault="00281C50" w:rsidP="00281C50">
      <w:pPr>
        <w:pStyle w:val="Corpodetexto"/>
      </w:pPr>
    </w:p>
    <w:p w:rsidR="00281C50" w:rsidRPr="00DD3A69" w:rsidRDefault="00281C50" w:rsidP="00281C50">
      <w:pPr>
        <w:autoSpaceDE w:val="0"/>
        <w:spacing w:line="360" w:lineRule="auto"/>
        <w:ind w:firstLine="708"/>
        <w:jc w:val="both"/>
        <w:rPr>
          <w:color w:val="000000"/>
        </w:rPr>
      </w:pPr>
      <w:r w:rsidRPr="00DD3A69">
        <w:rPr>
          <w:color w:val="000000"/>
        </w:rPr>
        <w:t>As demonstrações contábeis foram elaboradas com observância dos dispositivos legais que regulam o assunto, em especial a Lei nº 4.320/64, a Lei Complementar nº 101/2000, os Princípios de Contabilidade, as Normas Brasileiras de Contabilidade Aplicadas ao Setor Público, o Manual de Contabilidade Aplicada ao Setor Público e demais disposições normativas vigentes.</w:t>
      </w:r>
    </w:p>
    <w:p w:rsidR="00281C50" w:rsidRDefault="00281C50" w:rsidP="00281C50">
      <w:pPr>
        <w:pStyle w:val="Ttulo1"/>
        <w:spacing w:before="120" w:after="0" w:line="360" w:lineRule="auto"/>
        <w:jc w:val="both"/>
        <w:rPr>
          <w:rFonts w:ascii="Times New Roman" w:hAnsi="Times New Roman" w:cs="Times New Roman"/>
          <w:b/>
          <w:bCs/>
          <w:sz w:val="24"/>
          <w:szCs w:val="24"/>
        </w:rPr>
      </w:pPr>
    </w:p>
    <w:p w:rsidR="00281C50" w:rsidRPr="00DD3A69" w:rsidRDefault="00281C50" w:rsidP="00281C50">
      <w:pPr>
        <w:pStyle w:val="Ttulo1"/>
        <w:spacing w:before="120" w:after="0" w:line="360" w:lineRule="auto"/>
        <w:jc w:val="both"/>
        <w:rPr>
          <w:rFonts w:ascii="Times New Roman" w:hAnsi="Times New Roman" w:cs="Times New Roman"/>
          <w:sz w:val="24"/>
          <w:szCs w:val="24"/>
        </w:rPr>
      </w:pPr>
      <w:r>
        <w:rPr>
          <w:rFonts w:ascii="Times New Roman" w:hAnsi="Times New Roman" w:cs="Times New Roman"/>
          <w:b/>
          <w:bCs/>
          <w:sz w:val="24"/>
          <w:szCs w:val="24"/>
        </w:rPr>
        <w:t>2</w:t>
      </w:r>
      <w:r w:rsidRPr="00DD3A69">
        <w:rPr>
          <w:rFonts w:ascii="Times New Roman" w:hAnsi="Times New Roman" w:cs="Times New Roman"/>
          <w:sz w:val="24"/>
          <w:szCs w:val="24"/>
        </w:rPr>
        <w:t xml:space="preserve"> </w:t>
      </w:r>
      <w:r w:rsidRPr="00DD3A69">
        <w:rPr>
          <w:rFonts w:ascii="Times New Roman" w:hAnsi="Times New Roman" w:cs="Times New Roman"/>
          <w:b/>
          <w:sz w:val="24"/>
          <w:szCs w:val="24"/>
        </w:rPr>
        <w:t>- Critérios na elaboração das demonstrações contábeis e informações complementares</w:t>
      </w:r>
      <w:r w:rsidRPr="00DD3A69">
        <w:rPr>
          <w:rStyle w:val="Refdenotaderodap1"/>
          <w:rFonts w:ascii="Times New Roman" w:hAnsi="Times New Roman" w:cs="Times New Roman"/>
          <w:sz w:val="24"/>
          <w:szCs w:val="24"/>
        </w:rPr>
        <w:footnoteReference w:id="1"/>
      </w:r>
    </w:p>
    <w:p w:rsidR="00281C50" w:rsidRDefault="00281C50" w:rsidP="00281C50">
      <w:pPr>
        <w:rPr>
          <w:b/>
          <w:bCs/>
        </w:rPr>
      </w:pPr>
    </w:p>
    <w:p w:rsidR="00281C50" w:rsidRPr="00DD3A69" w:rsidRDefault="00281C50" w:rsidP="00281C50">
      <w:pPr>
        <w:rPr>
          <w:b/>
          <w:bCs/>
        </w:rPr>
      </w:pPr>
      <w:r>
        <w:rPr>
          <w:b/>
          <w:bCs/>
        </w:rPr>
        <w:t>2</w:t>
      </w:r>
      <w:r w:rsidRPr="00DD3A69">
        <w:rPr>
          <w:b/>
          <w:bCs/>
        </w:rPr>
        <w:t>.1- Receitas e Despesas</w:t>
      </w:r>
    </w:p>
    <w:p w:rsidR="00281C50" w:rsidRPr="00DD3A69" w:rsidRDefault="00281C50" w:rsidP="00281C50">
      <w:pPr>
        <w:pStyle w:val="Corpodetexto"/>
      </w:pPr>
    </w:p>
    <w:p w:rsidR="00281C50" w:rsidRPr="00DD3A69" w:rsidRDefault="00281C50" w:rsidP="00281C50">
      <w:pPr>
        <w:autoSpaceDE w:val="0"/>
        <w:spacing w:line="360" w:lineRule="auto"/>
        <w:jc w:val="both"/>
        <w:rPr>
          <w:b/>
          <w:color w:val="000000"/>
        </w:rPr>
      </w:pPr>
      <w:r>
        <w:rPr>
          <w:color w:val="000000"/>
        </w:rPr>
        <w:t>A Entidade não possui receita própria</w:t>
      </w:r>
      <w:r w:rsidRPr="00DD3A69">
        <w:rPr>
          <w:color w:val="000000"/>
        </w:rPr>
        <w:t xml:space="preserve"> e</w:t>
      </w:r>
      <w:r>
        <w:rPr>
          <w:color w:val="000000"/>
        </w:rPr>
        <w:t xml:space="preserve"> as</w:t>
      </w:r>
      <w:r w:rsidRPr="00DD3A69">
        <w:rPr>
          <w:color w:val="000000"/>
        </w:rPr>
        <w:t xml:space="preserve"> despesas orçamentárias foram codificadas de acordo com a Portaria Interministerial STN/MF e SOF/MPOG n.º 163 de 04/05/2001 e suas respectivas alterações, sendo seus desdobramentos registrados em conformidade com os desdobramentos previstos no Elenco de Contas, expedido pelo Tribunal de Contas do Estado do Rio Grande do Sul. O registro, no aspecto orçamentário, e obedecendo ao disposto no art. 35 da Lei Federal nº 4.320/64, considerou como realizadas as despesas legalmente empenhadas no exercício. Sob o enfoque patrimonial, considerou-se o regime de competência para </w:t>
      </w:r>
      <w:r>
        <w:rPr>
          <w:color w:val="000000"/>
        </w:rPr>
        <w:t>as</w:t>
      </w:r>
      <w:r w:rsidRPr="00DD3A69">
        <w:rPr>
          <w:color w:val="000000"/>
        </w:rPr>
        <w:t xml:space="preserve"> despesas, sendo registradas mediante a ocorrência de seus respectivos fatos geradores. </w:t>
      </w:r>
      <w:r>
        <w:rPr>
          <w:color w:val="000000"/>
        </w:rPr>
        <w:t xml:space="preserve">Assim a despesa liquidada foi de R$ </w:t>
      </w:r>
      <w:r w:rsidR="00503752">
        <w:rPr>
          <w:color w:val="000000"/>
        </w:rPr>
        <w:t>957.390,15</w:t>
      </w:r>
      <w:r w:rsidR="00CF59AE">
        <w:rPr>
          <w:color w:val="000000"/>
        </w:rPr>
        <w:t xml:space="preserve"> (Novecentos e </w:t>
      </w:r>
      <w:r w:rsidR="00503752">
        <w:rPr>
          <w:color w:val="000000"/>
        </w:rPr>
        <w:t>Cinquenta e Sete</w:t>
      </w:r>
      <w:r w:rsidR="00CF59AE">
        <w:rPr>
          <w:color w:val="000000"/>
        </w:rPr>
        <w:t xml:space="preserve"> Mil, </w:t>
      </w:r>
      <w:r w:rsidR="00503752">
        <w:rPr>
          <w:color w:val="000000"/>
        </w:rPr>
        <w:t>Trezentos e Noventa Reais, Quinze Centavos</w:t>
      </w:r>
      <w:proofErr w:type="gramStart"/>
      <w:r w:rsidR="00CF59AE">
        <w:rPr>
          <w:color w:val="000000"/>
        </w:rPr>
        <w:t>)</w:t>
      </w:r>
      <w:proofErr w:type="gramEnd"/>
    </w:p>
    <w:p w:rsidR="00281C50" w:rsidRPr="00DD3A69" w:rsidRDefault="00281C50" w:rsidP="00281C50">
      <w:pPr>
        <w:pStyle w:val="Ttulo1"/>
        <w:rPr>
          <w:rFonts w:ascii="Times New Roman" w:hAnsi="Times New Roman" w:cs="Times New Roman"/>
          <w:b/>
          <w:sz w:val="24"/>
          <w:szCs w:val="24"/>
        </w:rPr>
      </w:pPr>
      <w:r>
        <w:rPr>
          <w:rFonts w:ascii="Times New Roman" w:hAnsi="Times New Roman" w:cs="Times New Roman"/>
          <w:b/>
          <w:i/>
          <w:color w:val="000000"/>
          <w:sz w:val="24"/>
          <w:szCs w:val="24"/>
        </w:rPr>
        <w:t>2</w:t>
      </w:r>
      <w:r w:rsidRPr="00DD3A69">
        <w:rPr>
          <w:rFonts w:ascii="Times New Roman" w:hAnsi="Times New Roman" w:cs="Times New Roman"/>
          <w:b/>
          <w:i/>
          <w:color w:val="000000"/>
          <w:sz w:val="24"/>
          <w:szCs w:val="24"/>
        </w:rPr>
        <w:t xml:space="preserve">.2- </w:t>
      </w:r>
      <w:r>
        <w:rPr>
          <w:rFonts w:ascii="Times New Roman" w:hAnsi="Times New Roman" w:cs="Times New Roman"/>
          <w:b/>
          <w:sz w:val="24"/>
          <w:szCs w:val="24"/>
        </w:rPr>
        <w:t>C</w:t>
      </w:r>
      <w:r w:rsidRPr="00DD3A69">
        <w:rPr>
          <w:rFonts w:ascii="Times New Roman" w:hAnsi="Times New Roman" w:cs="Times New Roman"/>
          <w:b/>
          <w:sz w:val="24"/>
          <w:szCs w:val="24"/>
        </w:rPr>
        <w:t>réditos especiais e extraordinários</w:t>
      </w:r>
    </w:p>
    <w:p w:rsidR="00281C50" w:rsidRPr="00DD3A69" w:rsidRDefault="00281C50" w:rsidP="00281C50">
      <w:pPr>
        <w:autoSpaceDE w:val="0"/>
        <w:spacing w:line="360" w:lineRule="auto"/>
        <w:jc w:val="both"/>
        <w:rPr>
          <w:i/>
          <w:color w:val="000000"/>
        </w:rPr>
      </w:pPr>
    </w:p>
    <w:p w:rsidR="00281C50" w:rsidRPr="00DD3A69" w:rsidRDefault="00281C50" w:rsidP="00281C50">
      <w:pPr>
        <w:autoSpaceDE w:val="0"/>
        <w:spacing w:line="360" w:lineRule="auto"/>
        <w:ind w:firstLine="22"/>
        <w:jc w:val="both"/>
      </w:pPr>
      <w:r w:rsidRPr="00DD3A69">
        <w:t>Dotação Inicial</w:t>
      </w:r>
      <w:r w:rsidRPr="00DD3A69">
        <w:tab/>
      </w:r>
      <w:r w:rsidRPr="00DD3A69">
        <w:tab/>
        <w:t>R$</w:t>
      </w:r>
      <w:proofErr w:type="gramStart"/>
      <w:r w:rsidRPr="00DD3A69">
        <w:t xml:space="preserve"> </w:t>
      </w:r>
      <w:r>
        <w:t xml:space="preserve">  </w:t>
      </w:r>
      <w:proofErr w:type="gramEnd"/>
      <w:r>
        <w:t>1</w:t>
      </w:r>
      <w:r w:rsidR="00503752">
        <w:t>.150.000,00</w:t>
      </w:r>
    </w:p>
    <w:p w:rsidR="00281C50" w:rsidRPr="00DD3A69" w:rsidRDefault="00281C50" w:rsidP="00281C50">
      <w:pPr>
        <w:autoSpaceDE w:val="0"/>
        <w:spacing w:line="360" w:lineRule="auto"/>
        <w:ind w:firstLine="22"/>
        <w:jc w:val="both"/>
      </w:pPr>
      <w:r w:rsidRPr="00DD3A69">
        <w:t>Atualização Monetária</w:t>
      </w:r>
      <w:r w:rsidRPr="00DD3A69">
        <w:tab/>
        <w:t xml:space="preserve">R$           </w:t>
      </w:r>
      <w:r w:rsidR="00503752">
        <w:t xml:space="preserve"> </w:t>
      </w:r>
      <w:r w:rsidRPr="00DD3A69">
        <w:t xml:space="preserve">     0,00</w:t>
      </w:r>
    </w:p>
    <w:p w:rsidR="00281C50" w:rsidRPr="00DD3A69" w:rsidRDefault="00281C50" w:rsidP="00281C50">
      <w:pPr>
        <w:autoSpaceDE w:val="0"/>
        <w:spacing w:line="360" w:lineRule="auto"/>
        <w:ind w:firstLine="22"/>
        <w:jc w:val="both"/>
      </w:pPr>
      <w:r w:rsidRPr="00DD3A69">
        <w:t>Créditos Suplementares</w:t>
      </w:r>
      <w:r w:rsidRPr="00DD3A69">
        <w:tab/>
        <w:t xml:space="preserve">R$  </w:t>
      </w:r>
      <w:r w:rsidR="00CF59AE">
        <w:t xml:space="preserve">   </w:t>
      </w:r>
      <w:r w:rsidR="00503752">
        <w:t xml:space="preserve">   46.600,00</w:t>
      </w:r>
    </w:p>
    <w:p w:rsidR="00281C50" w:rsidRDefault="00281C50" w:rsidP="00281C50">
      <w:pPr>
        <w:autoSpaceDE w:val="0"/>
        <w:spacing w:line="360" w:lineRule="auto"/>
        <w:ind w:firstLine="22"/>
        <w:jc w:val="both"/>
      </w:pPr>
      <w:r>
        <w:t>Reduções</w:t>
      </w:r>
      <w:r>
        <w:tab/>
      </w:r>
      <w:r>
        <w:tab/>
      </w:r>
      <w:r>
        <w:tab/>
        <w:t xml:space="preserve"> R$    </w:t>
      </w:r>
      <w:r w:rsidR="00503752">
        <w:t xml:space="preserve">   46.600,00</w:t>
      </w:r>
    </w:p>
    <w:p w:rsidR="00281C50" w:rsidRDefault="00281C50" w:rsidP="00281C50">
      <w:pPr>
        <w:autoSpaceDE w:val="0"/>
        <w:spacing w:line="360" w:lineRule="auto"/>
        <w:ind w:firstLine="22"/>
        <w:jc w:val="both"/>
      </w:pPr>
      <w:r>
        <w:t>Valor Atualizado</w:t>
      </w:r>
      <w:r>
        <w:tab/>
      </w:r>
      <w:r>
        <w:tab/>
        <w:t xml:space="preserve"> R$</w:t>
      </w:r>
      <w:proofErr w:type="gramStart"/>
      <w:r>
        <w:t xml:space="preserve">  </w:t>
      </w:r>
      <w:proofErr w:type="gramEnd"/>
      <w:r w:rsidR="00503752">
        <w:t>1.150.000,00</w:t>
      </w:r>
    </w:p>
    <w:p w:rsidR="00503752" w:rsidRPr="00DD3A69" w:rsidRDefault="00503752" w:rsidP="00281C50">
      <w:pPr>
        <w:autoSpaceDE w:val="0"/>
        <w:spacing w:line="360" w:lineRule="auto"/>
        <w:ind w:firstLine="22"/>
        <w:jc w:val="both"/>
      </w:pPr>
    </w:p>
    <w:p w:rsidR="00281C50" w:rsidRDefault="001555BE" w:rsidP="00281C50">
      <w:pPr>
        <w:autoSpaceDE w:val="0"/>
        <w:spacing w:line="360" w:lineRule="auto"/>
        <w:jc w:val="both"/>
        <w:rPr>
          <w:b/>
          <w:color w:val="000000"/>
        </w:rPr>
      </w:pPr>
      <w:proofErr w:type="gramStart"/>
      <w:r w:rsidRPr="001555BE">
        <w:rPr>
          <w:b/>
          <w:color w:val="000000"/>
        </w:rPr>
        <w:lastRenderedPageBreak/>
        <w:t>2.3-</w:t>
      </w:r>
      <w:r>
        <w:rPr>
          <w:color w:val="000000"/>
        </w:rPr>
        <w:t xml:space="preserve"> </w:t>
      </w:r>
      <w:r w:rsidRPr="001555BE">
        <w:rPr>
          <w:b/>
          <w:color w:val="000000"/>
        </w:rPr>
        <w:t>Disponibilidade</w:t>
      </w:r>
      <w:proofErr w:type="gramEnd"/>
      <w:r w:rsidRPr="001555BE">
        <w:rPr>
          <w:b/>
          <w:color w:val="000000"/>
        </w:rPr>
        <w:t xml:space="preserve"> Financeira</w:t>
      </w:r>
    </w:p>
    <w:p w:rsidR="00987756" w:rsidRDefault="00987756" w:rsidP="00281C50">
      <w:pPr>
        <w:autoSpaceDE w:val="0"/>
        <w:spacing w:line="360" w:lineRule="auto"/>
        <w:jc w:val="both"/>
        <w:rPr>
          <w:b/>
          <w:color w:val="000000"/>
        </w:rPr>
      </w:pPr>
    </w:p>
    <w:p w:rsidR="001555BE" w:rsidRDefault="00107C13" w:rsidP="00281C50">
      <w:pPr>
        <w:autoSpaceDE w:val="0"/>
        <w:spacing w:line="360" w:lineRule="auto"/>
        <w:jc w:val="both"/>
        <w:rPr>
          <w:color w:val="000000"/>
        </w:rPr>
      </w:pPr>
      <w:r>
        <w:rPr>
          <w:color w:val="000000"/>
        </w:rPr>
        <w:tab/>
        <w:t xml:space="preserve">A disponibilidade de caixa bruta no valor de R$ </w:t>
      </w:r>
      <w:r w:rsidR="00503752">
        <w:rPr>
          <w:color w:val="000000"/>
        </w:rPr>
        <w:t>33.975,04</w:t>
      </w:r>
      <w:r>
        <w:rPr>
          <w:color w:val="000000"/>
        </w:rPr>
        <w:t xml:space="preserve"> </w:t>
      </w:r>
      <w:r w:rsidR="00A55FF4">
        <w:rPr>
          <w:color w:val="000000"/>
        </w:rPr>
        <w:t xml:space="preserve">refere-se a recursos livres para cobertura de restos a pagar processados (R$ </w:t>
      </w:r>
      <w:r w:rsidR="00503752">
        <w:rPr>
          <w:color w:val="000000"/>
        </w:rPr>
        <w:t>16.979,94</w:t>
      </w:r>
      <w:r w:rsidR="00A55FF4">
        <w:rPr>
          <w:color w:val="000000"/>
        </w:rPr>
        <w:t xml:space="preserve">) </w:t>
      </w:r>
      <w:r w:rsidR="00503752">
        <w:rPr>
          <w:color w:val="000000"/>
        </w:rPr>
        <w:t xml:space="preserve">e não processados (R$ 2.131,00) </w:t>
      </w:r>
      <w:r w:rsidR="00A55FF4">
        <w:rPr>
          <w:color w:val="000000"/>
        </w:rPr>
        <w:t xml:space="preserve">e também ao valor das obrigações </w:t>
      </w:r>
      <w:proofErr w:type="gramStart"/>
      <w:r w:rsidR="00A55FF4">
        <w:rPr>
          <w:color w:val="000000"/>
        </w:rPr>
        <w:t>a curto prazo</w:t>
      </w:r>
      <w:proofErr w:type="gramEnd"/>
      <w:r w:rsidR="00A55FF4">
        <w:rPr>
          <w:color w:val="000000"/>
        </w:rPr>
        <w:t xml:space="preserve">(consignados- R$ </w:t>
      </w:r>
      <w:r w:rsidR="00503752">
        <w:rPr>
          <w:color w:val="000000"/>
        </w:rPr>
        <w:t>4.471,31)</w:t>
      </w:r>
      <w:r w:rsidR="00A55FF4">
        <w:rPr>
          <w:color w:val="000000"/>
        </w:rPr>
        <w:t xml:space="preserve">. O valor da disponibilidade de caixa liquida foi lançada </w:t>
      </w:r>
      <w:r w:rsidR="00987756">
        <w:rPr>
          <w:color w:val="000000"/>
        </w:rPr>
        <w:t xml:space="preserve">em outras obrigações </w:t>
      </w:r>
      <w:proofErr w:type="gramStart"/>
      <w:r w:rsidR="00987756">
        <w:rPr>
          <w:color w:val="000000"/>
        </w:rPr>
        <w:t>a curto prazo</w:t>
      </w:r>
      <w:proofErr w:type="gramEnd"/>
      <w:r w:rsidR="00987756">
        <w:rPr>
          <w:color w:val="000000"/>
        </w:rPr>
        <w:t>( repasse recebido- diferido/R$</w:t>
      </w:r>
      <w:r w:rsidR="00503752">
        <w:rPr>
          <w:color w:val="000000"/>
        </w:rPr>
        <w:t xml:space="preserve"> 14.864,10</w:t>
      </w:r>
      <w:r w:rsidR="00987756">
        <w:rPr>
          <w:color w:val="000000"/>
        </w:rPr>
        <w:t>).</w:t>
      </w:r>
    </w:p>
    <w:p w:rsidR="00281C50" w:rsidRPr="00DD3A69" w:rsidRDefault="00281C50" w:rsidP="00281C50">
      <w:pPr>
        <w:pStyle w:val="Ttulo1"/>
        <w:autoSpaceDE w:val="0"/>
        <w:spacing w:line="360" w:lineRule="auto"/>
        <w:ind w:firstLine="22"/>
        <w:jc w:val="both"/>
        <w:rPr>
          <w:rFonts w:ascii="Times New Roman" w:hAnsi="Times New Roman" w:cs="Times New Roman"/>
          <w:spacing w:val="7"/>
          <w:sz w:val="24"/>
          <w:szCs w:val="24"/>
        </w:rPr>
      </w:pPr>
      <w:r>
        <w:rPr>
          <w:rFonts w:ascii="Times New Roman" w:hAnsi="Times New Roman" w:cs="Times New Roman"/>
          <w:b/>
          <w:bCs/>
          <w:spacing w:val="7"/>
          <w:sz w:val="24"/>
          <w:szCs w:val="24"/>
        </w:rPr>
        <w:t>2.</w:t>
      </w:r>
      <w:r w:rsidR="00987756">
        <w:rPr>
          <w:rFonts w:ascii="Times New Roman" w:hAnsi="Times New Roman" w:cs="Times New Roman"/>
          <w:b/>
          <w:bCs/>
          <w:spacing w:val="7"/>
          <w:sz w:val="24"/>
          <w:szCs w:val="24"/>
        </w:rPr>
        <w:t>4</w:t>
      </w:r>
      <w:r w:rsidRPr="00DD3A69">
        <w:rPr>
          <w:rFonts w:ascii="Times New Roman" w:hAnsi="Times New Roman" w:cs="Times New Roman"/>
          <w:spacing w:val="7"/>
          <w:sz w:val="24"/>
          <w:szCs w:val="24"/>
        </w:rPr>
        <w:t xml:space="preserve"> </w:t>
      </w:r>
      <w:r w:rsidRPr="00DD3A69">
        <w:rPr>
          <w:rFonts w:ascii="Times New Roman" w:hAnsi="Times New Roman" w:cs="Times New Roman"/>
          <w:b/>
          <w:i/>
          <w:spacing w:val="7"/>
          <w:sz w:val="24"/>
          <w:szCs w:val="24"/>
        </w:rPr>
        <w:t>– Imobilizado</w:t>
      </w:r>
    </w:p>
    <w:p w:rsidR="00281C50" w:rsidRPr="00DD3A69" w:rsidRDefault="00281C50" w:rsidP="00281C50">
      <w:pPr>
        <w:autoSpaceDE w:val="0"/>
        <w:spacing w:line="360" w:lineRule="auto"/>
        <w:ind w:firstLine="709"/>
        <w:jc w:val="both"/>
        <w:rPr>
          <w:color w:val="000000"/>
          <w:spacing w:val="7"/>
        </w:rPr>
      </w:pPr>
      <w:r w:rsidRPr="00DD3A69">
        <w:rPr>
          <w:color w:val="000000"/>
          <w:spacing w:val="7"/>
        </w:rPr>
        <w:t>No ativo imobilizado todos os bens foram depreciados. Os ativos imobilizados adquiridos são depreciados a partir do mês de aquisição. O percentual de depreciação oscila de acordo com a vida útil do bem.</w:t>
      </w:r>
    </w:p>
    <w:p w:rsidR="00281C50" w:rsidRDefault="00281C50" w:rsidP="00281C50">
      <w:pPr>
        <w:autoSpaceDE w:val="0"/>
        <w:spacing w:line="360" w:lineRule="auto"/>
        <w:ind w:firstLine="709"/>
        <w:jc w:val="both"/>
        <w:rPr>
          <w:color w:val="000000"/>
          <w:spacing w:val="7"/>
        </w:rPr>
      </w:pPr>
      <w:r w:rsidRPr="00DD3A69">
        <w:rPr>
          <w:color w:val="000000"/>
          <w:spacing w:val="7"/>
        </w:rPr>
        <w:t>O inventário de bens tem prazo de conclusão, conforme estabelecido em decreto, até</w:t>
      </w:r>
      <w:r w:rsidR="00503752">
        <w:rPr>
          <w:color w:val="000000"/>
          <w:spacing w:val="7"/>
        </w:rPr>
        <w:t xml:space="preserve"> 04 de Janeiro de cada ano, mas ocorreu prorrogação por mais 30 dias, pelo fato do relatório não estar concluso</w:t>
      </w:r>
      <w:r>
        <w:rPr>
          <w:color w:val="000000"/>
          <w:spacing w:val="7"/>
        </w:rPr>
        <w:t xml:space="preserve">. </w:t>
      </w:r>
    </w:p>
    <w:p w:rsidR="00503752" w:rsidRPr="00DD3A69" w:rsidRDefault="00503752" w:rsidP="00281C50">
      <w:pPr>
        <w:autoSpaceDE w:val="0"/>
        <w:spacing w:line="360" w:lineRule="auto"/>
        <w:ind w:firstLine="709"/>
        <w:jc w:val="both"/>
        <w:rPr>
          <w:i/>
          <w:color w:val="000000"/>
          <w:spacing w:val="7"/>
        </w:rPr>
      </w:pPr>
    </w:p>
    <w:p w:rsidR="00281C50" w:rsidRDefault="00281C50" w:rsidP="00281C50">
      <w:pPr>
        <w:autoSpaceDE w:val="0"/>
        <w:spacing w:line="360" w:lineRule="auto"/>
        <w:jc w:val="both"/>
        <w:rPr>
          <w:b/>
          <w:i/>
          <w:color w:val="000000"/>
          <w:spacing w:val="7"/>
        </w:rPr>
      </w:pPr>
      <w:r>
        <w:rPr>
          <w:b/>
          <w:i/>
          <w:color w:val="000000"/>
          <w:spacing w:val="7"/>
        </w:rPr>
        <w:t>2.</w:t>
      </w:r>
      <w:r w:rsidR="00987756">
        <w:rPr>
          <w:b/>
          <w:i/>
          <w:color w:val="000000"/>
          <w:spacing w:val="7"/>
        </w:rPr>
        <w:t>5</w:t>
      </w:r>
      <w:r w:rsidRPr="00DD3A69">
        <w:rPr>
          <w:b/>
          <w:i/>
          <w:color w:val="000000"/>
          <w:spacing w:val="7"/>
        </w:rPr>
        <w:t xml:space="preserve">- Ajustes de Exercícios Anteriores </w:t>
      </w:r>
    </w:p>
    <w:p w:rsidR="00987756" w:rsidRPr="00DD3A69" w:rsidRDefault="00987756" w:rsidP="00281C50">
      <w:pPr>
        <w:autoSpaceDE w:val="0"/>
        <w:spacing w:line="360" w:lineRule="auto"/>
        <w:jc w:val="both"/>
        <w:rPr>
          <w:b/>
          <w:i/>
          <w:color w:val="000000"/>
          <w:spacing w:val="7"/>
        </w:rPr>
      </w:pPr>
    </w:p>
    <w:p w:rsidR="00281C50" w:rsidRPr="00DD3A69" w:rsidRDefault="00281C50" w:rsidP="00281C50">
      <w:pPr>
        <w:autoSpaceDE w:val="0"/>
        <w:spacing w:line="360" w:lineRule="auto"/>
        <w:ind w:firstLine="709"/>
        <w:jc w:val="both"/>
        <w:rPr>
          <w:color w:val="000000"/>
          <w:spacing w:val="7"/>
        </w:rPr>
      </w:pPr>
      <w:r>
        <w:rPr>
          <w:color w:val="000000"/>
          <w:spacing w:val="7"/>
        </w:rPr>
        <w:t>No exercício de 201</w:t>
      </w:r>
      <w:r w:rsidR="00503752">
        <w:rPr>
          <w:color w:val="000000"/>
          <w:spacing w:val="7"/>
        </w:rPr>
        <w:t>9</w:t>
      </w:r>
      <w:r>
        <w:rPr>
          <w:color w:val="000000"/>
          <w:spacing w:val="7"/>
        </w:rPr>
        <w:t xml:space="preserve"> não há valor</w:t>
      </w:r>
      <w:r w:rsidRPr="00DD3A69">
        <w:rPr>
          <w:color w:val="000000"/>
          <w:spacing w:val="7"/>
        </w:rPr>
        <w:t xml:space="preserve"> </w:t>
      </w:r>
      <w:r>
        <w:rPr>
          <w:color w:val="000000"/>
          <w:spacing w:val="7"/>
        </w:rPr>
        <w:t>lançado</w:t>
      </w:r>
      <w:r w:rsidRPr="00DD3A69">
        <w:rPr>
          <w:color w:val="000000"/>
          <w:spacing w:val="7"/>
        </w:rPr>
        <w:t xml:space="preserve"> na conta de ajustes de exercícios an</w:t>
      </w:r>
      <w:r>
        <w:rPr>
          <w:color w:val="000000"/>
          <w:spacing w:val="7"/>
        </w:rPr>
        <w:t>teriores.</w:t>
      </w:r>
    </w:p>
    <w:p w:rsidR="00281C50" w:rsidRPr="00DD3A69" w:rsidRDefault="00281C50" w:rsidP="00281C50">
      <w:pPr>
        <w:rPr>
          <w:i/>
          <w:color w:val="000000"/>
          <w:spacing w:val="7"/>
        </w:rPr>
      </w:pPr>
    </w:p>
    <w:p w:rsidR="00281C50" w:rsidRPr="00DD3A69" w:rsidRDefault="00281C50" w:rsidP="00281C50">
      <w:pPr>
        <w:rPr>
          <w:b/>
        </w:rPr>
      </w:pPr>
      <w:r>
        <w:rPr>
          <w:b/>
          <w:i/>
          <w:color w:val="000000"/>
          <w:spacing w:val="7"/>
        </w:rPr>
        <w:t>2.</w:t>
      </w:r>
      <w:r w:rsidR="00987756">
        <w:rPr>
          <w:b/>
          <w:i/>
          <w:color w:val="000000"/>
          <w:spacing w:val="7"/>
        </w:rPr>
        <w:t>6</w:t>
      </w:r>
      <w:r w:rsidRPr="00DD3A69">
        <w:rPr>
          <w:b/>
          <w:i/>
          <w:color w:val="000000"/>
          <w:spacing w:val="7"/>
        </w:rPr>
        <w:t>- Restos a Pagar</w:t>
      </w:r>
    </w:p>
    <w:p w:rsidR="00281C50" w:rsidRPr="00DD3A69" w:rsidRDefault="00281C50" w:rsidP="00281C50">
      <w:pPr>
        <w:autoSpaceDE w:val="0"/>
        <w:spacing w:line="360" w:lineRule="auto"/>
        <w:ind w:firstLine="22"/>
        <w:jc w:val="both"/>
      </w:pPr>
    </w:p>
    <w:p w:rsidR="00281C50" w:rsidRDefault="00281C50" w:rsidP="00281C50">
      <w:pPr>
        <w:autoSpaceDE w:val="0"/>
        <w:spacing w:line="360" w:lineRule="auto"/>
        <w:ind w:firstLine="22"/>
        <w:jc w:val="both"/>
      </w:pPr>
      <w:r w:rsidRPr="00DD3A69">
        <w:tab/>
        <w:t>As despesas que foram empenhadas e não pag</w:t>
      </w:r>
      <w:r>
        <w:t>as até o último dia útil de 201</w:t>
      </w:r>
      <w:r w:rsidR="00503752">
        <w:t>9</w:t>
      </w:r>
      <w:r w:rsidRPr="00DD3A69">
        <w:t xml:space="preserve">, foram inscritas em Restos a Pagar, em atendimento aos artigos 35 e 36 da lei nº 4.320/1964, e escrituradas como restos a pagar </w:t>
      </w:r>
      <w:proofErr w:type="gramStart"/>
      <w:r w:rsidRPr="00DD3A69">
        <w:t>processados</w:t>
      </w:r>
      <w:r w:rsidR="00323339">
        <w:t>(</w:t>
      </w:r>
      <w:proofErr w:type="gramEnd"/>
      <w:r w:rsidR="00323339">
        <w:t xml:space="preserve"> R$ 16.979,94)</w:t>
      </w:r>
      <w:r w:rsidRPr="00DD3A69">
        <w:t xml:space="preserve"> e não processados</w:t>
      </w:r>
      <w:r w:rsidR="00323339">
        <w:t xml:space="preserve"> ( R$ 2.131,00) </w:t>
      </w:r>
      <w:r w:rsidRPr="00DD3A69">
        <w:t xml:space="preserve">. Durante o exercício, foram consideradas despesas orçamentárias incorridas apenas as despesas liquidadas e, no encerramento do exercício, também aquelas inscritas em restos a pagar não processados, que foram inscritos com base nos saldos credores de empenhos não liquidados, nos termos dos artigos 36 e 103, parágrafo único da Lei Federal  nº 4.320/1964.  </w:t>
      </w:r>
    </w:p>
    <w:p w:rsidR="00987756" w:rsidRDefault="00987756" w:rsidP="00281C50">
      <w:pPr>
        <w:autoSpaceDE w:val="0"/>
        <w:spacing w:line="360" w:lineRule="auto"/>
        <w:ind w:firstLine="22"/>
        <w:jc w:val="both"/>
      </w:pPr>
    </w:p>
    <w:p w:rsidR="00987756" w:rsidRDefault="00987756" w:rsidP="00281C50">
      <w:pPr>
        <w:autoSpaceDE w:val="0"/>
        <w:spacing w:line="360" w:lineRule="auto"/>
        <w:ind w:firstLine="22"/>
        <w:jc w:val="both"/>
      </w:pPr>
    </w:p>
    <w:p w:rsidR="00987756" w:rsidRDefault="00987756" w:rsidP="00281C50">
      <w:pPr>
        <w:autoSpaceDE w:val="0"/>
        <w:spacing w:line="360" w:lineRule="auto"/>
        <w:ind w:firstLine="22"/>
        <w:jc w:val="both"/>
      </w:pPr>
    </w:p>
    <w:p w:rsidR="00281C50" w:rsidRDefault="00281C50" w:rsidP="00281C50">
      <w:pPr>
        <w:autoSpaceDE w:val="0"/>
        <w:spacing w:line="360" w:lineRule="auto"/>
        <w:ind w:firstLine="22"/>
        <w:jc w:val="both"/>
      </w:pPr>
      <w:r>
        <w:lastRenderedPageBreak/>
        <w:tab/>
      </w:r>
    </w:p>
    <w:p w:rsidR="00281C50" w:rsidRPr="00DD3A69" w:rsidRDefault="00281C50" w:rsidP="00281C50">
      <w:pPr>
        <w:autoSpaceDE w:val="0"/>
        <w:spacing w:line="360" w:lineRule="auto"/>
        <w:ind w:firstLine="22"/>
        <w:jc w:val="both"/>
        <w:rPr>
          <w:b/>
          <w:i/>
        </w:rPr>
      </w:pPr>
      <w:r>
        <w:rPr>
          <w:b/>
          <w:i/>
        </w:rPr>
        <w:t>2.</w:t>
      </w:r>
      <w:r w:rsidR="00987756">
        <w:rPr>
          <w:b/>
          <w:i/>
        </w:rPr>
        <w:t>7</w:t>
      </w:r>
      <w:r w:rsidRPr="00DD3A69">
        <w:rPr>
          <w:b/>
          <w:i/>
        </w:rPr>
        <w:t xml:space="preserve">- Repasses </w:t>
      </w:r>
      <w:r>
        <w:rPr>
          <w:b/>
          <w:i/>
        </w:rPr>
        <w:t>Recebidos</w:t>
      </w:r>
    </w:p>
    <w:p w:rsidR="00281C50" w:rsidRPr="00DD3A69" w:rsidRDefault="00281C50" w:rsidP="00281C50">
      <w:pPr>
        <w:autoSpaceDE w:val="0"/>
        <w:spacing w:line="360" w:lineRule="auto"/>
        <w:ind w:firstLine="22"/>
        <w:jc w:val="both"/>
        <w:rPr>
          <w:i/>
        </w:rPr>
      </w:pPr>
      <w:r w:rsidRPr="00DD3A69">
        <w:rPr>
          <w:i/>
        </w:rPr>
        <w:tab/>
      </w:r>
    </w:p>
    <w:p w:rsidR="00281C50" w:rsidRPr="00DD3A69" w:rsidRDefault="00281C50" w:rsidP="00281C50">
      <w:pPr>
        <w:autoSpaceDE w:val="0"/>
        <w:spacing w:line="360" w:lineRule="auto"/>
        <w:ind w:firstLine="22"/>
        <w:jc w:val="both"/>
      </w:pPr>
      <w:r w:rsidRPr="00DD3A69">
        <w:rPr>
          <w:i/>
        </w:rPr>
        <w:tab/>
      </w:r>
      <w:r w:rsidRPr="00DD3A69">
        <w:t>De acordo com a Portaria STN nº 339/2201, os repasses financeiros pelo Poder Executivo ao Poder Legislativo, foram processados por meio de documentos próprios, sem a emissão de empenho, sendo que os registros contábeis das transferências financeiras concedidas e recebidas foram efetuadas em contas contábeis específicas de resultado, que representem as variações passivas e ativas financeiras correspondentes. No exercício de 201</w:t>
      </w:r>
      <w:r w:rsidR="00323339">
        <w:t>9</w:t>
      </w:r>
      <w:r w:rsidRPr="00DD3A69">
        <w:t xml:space="preserve"> foi repassado ao Poder Legislativo o montante de R$ </w:t>
      </w:r>
      <w:r w:rsidR="00323339">
        <w:t>1.002.460,00</w:t>
      </w:r>
      <w:proofErr w:type="gramStart"/>
      <w:r w:rsidR="00323339">
        <w:t xml:space="preserve">( </w:t>
      </w:r>
      <w:proofErr w:type="gramEnd"/>
      <w:r w:rsidR="00323339">
        <w:t>Hum Milhão, Dois Mil, Quatrocentos e Sessenta Reais).</w:t>
      </w:r>
    </w:p>
    <w:p w:rsidR="00281C50" w:rsidRDefault="00281C50" w:rsidP="00281C50">
      <w:pPr>
        <w:autoSpaceDE w:val="0"/>
        <w:spacing w:line="360" w:lineRule="auto"/>
        <w:ind w:firstLine="22"/>
      </w:pPr>
    </w:p>
    <w:p w:rsidR="00281C50" w:rsidRDefault="00281C50" w:rsidP="00281C50">
      <w:pPr>
        <w:autoSpaceDE w:val="0"/>
        <w:spacing w:line="360" w:lineRule="auto"/>
        <w:ind w:firstLine="22"/>
        <w:rPr>
          <w:b/>
          <w:i/>
        </w:rPr>
      </w:pPr>
      <w:r>
        <w:rPr>
          <w:b/>
          <w:i/>
        </w:rPr>
        <w:t>2.</w:t>
      </w:r>
      <w:r w:rsidR="00987756">
        <w:rPr>
          <w:b/>
          <w:i/>
        </w:rPr>
        <w:t>8</w:t>
      </w:r>
      <w:r w:rsidRPr="00CF3B02">
        <w:rPr>
          <w:b/>
          <w:i/>
        </w:rPr>
        <w:t>- Estoques</w:t>
      </w:r>
    </w:p>
    <w:p w:rsidR="00281C50" w:rsidRDefault="00281C50" w:rsidP="00281C50">
      <w:pPr>
        <w:autoSpaceDE w:val="0"/>
        <w:spacing w:line="360" w:lineRule="auto"/>
        <w:ind w:firstLine="22"/>
        <w:rPr>
          <w:b/>
          <w:i/>
        </w:rPr>
      </w:pPr>
    </w:p>
    <w:p w:rsidR="00281C50" w:rsidRPr="00C04FF8" w:rsidRDefault="00281C50" w:rsidP="00281C50">
      <w:pPr>
        <w:autoSpaceDE w:val="0"/>
        <w:spacing w:line="360" w:lineRule="auto"/>
        <w:ind w:firstLine="22"/>
        <w:jc w:val="both"/>
      </w:pPr>
      <w:r>
        <w:rPr>
          <w:b/>
          <w:i/>
        </w:rPr>
        <w:tab/>
      </w:r>
      <w:r w:rsidRPr="00C04FF8">
        <w:t>Na entidade da Câmara de Vereadores não há controle de estoques.</w:t>
      </w:r>
    </w:p>
    <w:p w:rsidR="00281C50" w:rsidRDefault="00281C50" w:rsidP="00281C50">
      <w:pPr>
        <w:autoSpaceDE w:val="0"/>
        <w:spacing w:line="360" w:lineRule="auto"/>
        <w:ind w:firstLine="22"/>
        <w:jc w:val="both"/>
      </w:pPr>
    </w:p>
    <w:p w:rsidR="00281C50" w:rsidRDefault="00281C50" w:rsidP="00281C50">
      <w:pPr>
        <w:autoSpaceDE w:val="0"/>
        <w:spacing w:line="360" w:lineRule="auto"/>
        <w:ind w:firstLine="22"/>
        <w:jc w:val="both"/>
        <w:rPr>
          <w:b/>
          <w:i/>
        </w:rPr>
      </w:pPr>
      <w:r>
        <w:rPr>
          <w:b/>
          <w:i/>
        </w:rPr>
        <w:t>2.</w:t>
      </w:r>
      <w:r w:rsidR="00987756">
        <w:rPr>
          <w:b/>
          <w:i/>
        </w:rPr>
        <w:t>9</w:t>
      </w:r>
      <w:r w:rsidRPr="00F20D71">
        <w:rPr>
          <w:b/>
          <w:i/>
        </w:rPr>
        <w:t>-</w:t>
      </w:r>
      <w:proofErr w:type="gramStart"/>
      <w:r w:rsidRPr="00F20D71">
        <w:rPr>
          <w:b/>
          <w:i/>
        </w:rPr>
        <w:t xml:space="preserve"> </w:t>
      </w:r>
      <w:r>
        <w:rPr>
          <w:b/>
          <w:i/>
        </w:rPr>
        <w:t xml:space="preserve"> </w:t>
      </w:r>
      <w:proofErr w:type="gramEnd"/>
      <w:r>
        <w:rPr>
          <w:b/>
          <w:i/>
        </w:rPr>
        <w:t>Fornecedores e Demais Obrigações a Curto Prazo</w:t>
      </w:r>
      <w:r w:rsidRPr="00F20D71">
        <w:rPr>
          <w:b/>
          <w:i/>
        </w:rPr>
        <w:t>.</w:t>
      </w:r>
    </w:p>
    <w:p w:rsidR="00281C50" w:rsidRDefault="00281C50" w:rsidP="00281C50">
      <w:pPr>
        <w:autoSpaceDE w:val="0"/>
        <w:spacing w:line="360" w:lineRule="auto"/>
        <w:ind w:firstLine="22"/>
        <w:jc w:val="both"/>
        <w:rPr>
          <w:b/>
          <w:i/>
        </w:rPr>
      </w:pPr>
    </w:p>
    <w:p w:rsidR="00281C50" w:rsidRDefault="00281C50" w:rsidP="00281C50">
      <w:pPr>
        <w:autoSpaceDE w:val="0"/>
        <w:spacing w:line="360" w:lineRule="auto"/>
        <w:ind w:firstLine="22"/>
        <w:jc w:val="both"/>
      </w:pPr>
      <w:r>
        <w:tab/>
        <w:t xml:space="preserve">Compreende o saldo das obrigações reconhecidas pelo regime de competência referentes a salários ou remunerações, bem como benefícios aos quais o empregado ou servidor tenha direito, aposentadorias, reformas, pensões e encargos a pagar, benefícios assistenciais, inclusive os precatórios decorrentes dessas obrigações. No curto prazo foram classificados os valores exigíveis em até 12 meses da data das demonstrações contábeis. Na entidade da Câmara Municipal de Vereadores há saldo de fornecedores no valor de R$ </w:t>
      </w:r>
      <w:r w:rsidR="00BF0FAB">
        <w:t>16.979,94</w:t>
      </w:r>
      <w:r>
        <w:t xml:space="preserve"> e nas demais obrigações </w:t>
      </w:r>
      <w:r w:rsidR="007B063C">
        <w:t xml:space="preserve">o valor de R$ </w:t>
      </w:r>
      <w:r w:rsidR="00BF0FAB">
        <w:t>19.335,41</w:t>
      </w:r>
      <w:bookmarkStart w:id="0" w:name="_GoBack"/>
      <w:bookmarkEnd w:id="0"/>
      <w:r w:rsidR="007B063C">
        <w:t>,</w:t>
      </w:r>
      <w:r>
        <w:t xml:space="preserve"> a ser repassado ao Fundo de Aposentadoria, ao INSS</w:t>
      </w:r>
      <w:r w:rsidR="007B063C">
        <w:t>, Retenção Vale Alimentação</w:t>
      </w:r>
      <w:r>
        <w:t xml:space="preserve"> e </w:t>
      </w:r>
      <w:r w:rsidR="007B063C">
        <w:t>ao</w:t>
      </w:r>
      <w:r>
        <w:t xml:space="preserve"> saldo financeiro que não foi devolvido ao executivo no final do exercício. </w:t>
      </w:r>
    </w:p>
    <w:p w:rsidR="00323339" w:rsidRDefault="00323339" w:rsidP="00281C50">
      <w:pPr>
        <w:autoSpaceDE w:val="0"/>
        <w:spacing w:line="360" w:lineRule="auto"/>
        <w:ind w:firstLine="22"/>
        <w:jc w:val="both"/>
      </w:pPr>
    </w:p>
    <w:p w:rsidR="00281C50" w:rsidRPr="00DD3A69" w:rsidRDefault="00281C50" w:rsidP="00281C50">
      <w:pPr>
        <w:autoSpaceDE w:val="0"/>
        <w:spacing w:line="360" w:lineRule="auto"/>
        <w:ind w:firstLine="22"/>
        <w:jc w:val="center"/>
      </w:pPr>
      <w:r w:rsidRPr="00DD3A69">
        <w:t>Roque Gonzales, 2</w:t>
      </w:r>
      <w:r w:rsidR="00323339">
        <w:t>7</w:t>
      </w:r>
      <w:r>
        <w:t xml:space="preserve"> de</w:t>
      </w:r>
      <w:r w:rsidRPr="00DD3A69">
        <w:t xml:space="preserve"> Janeiro de 20</w:t>
      </w:r>
      <w:r w:rsidR="00323339">
        <w:t>20</w:t>
      </w:r>
      <w:r w:rsidRPr="00DD3A69">
        <w:t>.</w:t>
      </w:r>
    </w:p>
    <w:p w:rsidR="00281C50" w:rsidRPr="00DD3A69" w:rsidRDefault="00281C50" w:rsidP="00281C50">
      <w:pPr>
        <w:autoSpaceDE w:val="0"/>
        <w:spacing w:line="360" w:lineRule="auto"/>
        <w:ind w:firstLine="22"/>
        <w:jc w:val="center"/>
      </w:pPr>
    </w:p>
    <w:p w:rsidR="00281C50" w:rsidRPr="00DD3A69" w:rsidRDefault="00281C50" w:rsidP="00281C50">
      <w:pPr>
        <w:pStyle w:val="SemEspaamento"/>
        <w:jc w:val="center"/>
        <w:rPr>
          <w:rFonts w:ascii="Times New Roman" w:hAnsi="Times New Roman"/>
          <w:sz w:val="24"/>
          <w:szCs w:val="24"/>
        </w:rPr>
      </w:pPr>
      <w:r w:rsidRPr="00DD3A69">
        <w:rPr>
          <w:rFonts w:ascii="Times New Roman" w:hAnsi="Times New Roman"/>
          <w:sz w:val="24"/>
          <w:szCs w:val="24"/>
        </w:rPr>
        <w:t xml:space="preserve">Bel. </w:t>
      </w:r>
      <w:r>
        <w:rPr>
          <w:rFonts w:ascii="Times New Roman" w:hAnsi="Times New Roman"/>
          <w:sz w:val="24"/>
          <w:szCs w:val="24"/>
        </w:rPr>
        <w:t>Viviane Maria Luft</w:t>
      </w:r>
    </w:p>
    <w:p w:rsidR="00281C50" w:rsidRPr="00DD3A69" w:rsidRDefault="00281C50" w:rsidP="00281C50">
      <w:pPr>
        <w:pStyle w:val="SemEspaamento"/>
        <w:jc w:val="center"/>
        <w:rPr>
          <w:rFonts w:ascii="Times New Roman" w:hAnsi="Times New Roman"/>
          <w:sz w:val="24"/>
          <w:szCs w:val="24"/>
        </w:rPr>
      </w:pPr>
      <w:r w:rsidRPr="00DD3A69">
        <w:rPr>
          <w:rFonts w:ascii="Times New Roman" w:hAnsi="Times New Roman"/>
          <w:sz w:val="24"/>
          <w:szCs w:val="24"/>
        </w:rPr>
        <w:t>Contadora CRCRS  070921/O-4</w:t>
      </w:r>
    </w:p>
    <w:p w:rsidR="00281C50" w:rsidRPr="00DD3A69" w:rsidRDefault="00281C50" w:rsidP="00281C50">
      <w:pPr>
        <w:pStyle w:val="SemEspaamento"/>
        <w:jc w:val="center"/>
        <w:rPr>
          <w:rFonts w:ascii="Times New Roman" w:hAnsi="Times New Roman"/>
          <w:sz w:val="24"/>
          <w:szCs w:val="24"/>
        </w:rPr>
      </w:pPr>
      <w:r w:rsidRPr="00DD3A69">
        <w:rPr>
          <w:rFonts w:ascii="Times New Roman" w:hAnsi="Times New Roman"/>
          <w:sz w:val="24"/>
          <w:szCs w:val="24"/>
        </w:rPr>
        <w:t>CPF: 986.959.830-72</w:t>
      </w:r>
    </w:p>
    <w:p w:rsidR="006C4670" w:rsidRDefault="006C4670"/>
    <w:sectPr w:rsidR="006C4670" w:rsidSect="00F55749">
      <w:headerReference w:type="default" r:id="rId7"/>
      <w:pgSz w:w="11906" w:h="16838"/>
      <w:pgMar w:top="1554" w:right="849" w:bottom="1418" w:left="1701" w:header="709" w:footer="90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7D8" w:rsidRDefault="003177D8" w:rsidP="00281C50">
      <w:r>
        <w:separator/>
      </w:r>
    </w:p>
  </w:endnote>
  <w:endnote w:type="continuationSeparator" w:id="0">
    <w:p w:rsidR="003177D8" w:rsidRDefault="003177D8" w:rsidP="00281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7D8" w:rsidRDefault="003177D8" w:rsidP="00281C50">
      <w:r>
        <w:separator/>
      </w:r>
    </w:p>
  </w:footnote>
  <w:footnote w:type="continuationSeparator" w:id="0">
    <w:p w:rsidR="003177D8" w:rsidRDefault="003177D8" w:rsidP="00281C50">
      <w:r>
        <w:continuationSeparator/>
      </w:r>
    </w:p>
  </w:footnote>
  <w:footnote w:id="1">
    <w:p w:rsidR="00281C50" w:rsidRPr="00653657" w:rsidRDefault="00281C50" w:rsidP="00281C50">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02F" w:rsidRDefault="00281C50" w:rsidP="00404997">
    <w:pPr>
      <w:pStyle w:val="Cabealho"/>
      <w:tabs>
        <w:tab w:val="clear" w:pos="4252"/>
        <w:tab w:val="clear" w:pos="8504"/>
        <w:tab w:val="left" w:pos="3225"/>
      </w:tabs>
    </w:pPr>
    <w:r>
      <w:rPr>
        <w:noProof/>
      </w:rPr>
      <w:drawing>
        <wp:anchor distT="0" distB="0" distL="114300" distR="114300" simplePos="0" relativeHeight="251660288" behindDoc="0" locked="0" layoutInCell="1" allowOverlap="1">
          <wp:simplePos x="0" y="0"/>
          <wp:positionH relativeFrom="column">
            <wp:posOffset>2486025</wp:posOffset>
          </wp:positionH>
          <wp:positionV relativeFrom="paragraph">
            <wp:posOffset>-227330</wp:posOffset>
          </wp:positionV>
          <wp:extent cx="861060" cy="722630"/>
          <wp:effectExtent l="0" t="0" r="0" b="1270"/>
          <wp:wrapSquare wrapText="bothSides"/>
          <wp:docPr id="2" name="Imagem 2" descr="felip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felipe.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1060" cy="722630"/>
                  </a:xfrm>
                  <a:prstGeom prst="rect">
                    <a:avLst/>
                  </a:prstGeom>
                  <a:noFill/>
                  <a:ln>
                    <a:noFill/>
                  </a:ln>
                </pic:spPr>
              </pic:pic>
            </a:graphicData>
          </a:graphic>
          <wp14:sizeRelH relativeFrom="page">
            <wp14:pctWidth>0</wp14:pctWidth>
          </wp14:sizeRelH>
          <wp14:sizeRelV relativeFrom="page">
            <wp14:pctHeight>0</wp14:pctHeight>
          </wp14:sizeRelV>
        </wp:anchor>
      </w:drawing>
    </w:r>
    <w:r w:rsidR="00FD6A97">
      <w:tab/>
    </w:r>
  </w:p>
  <w:p w:rsidR="0074102F" w:rsidRDefault="003177D8">
    <w:pPr>
      <w:pStyle w:val="Cabealho"/>
    </w:pPr>
  </w:p>
  <w:p w:rsidR="0074102F" w:rsidRDefault="003177D8">
    <w:pPr>
      <w:pStyle w:val="Cabealho"/>
    </w:pPr>
  </w:p>
  <w:p w:rsidR="004D2974" w:rsidRPr="00476713" w:rsidRDefault="00FD6A97" w:rsidP="006A6880">
    <w:pPr>
      <w:pStyle w:val="Cabealho"/>
      <w:jc w:val="center"/>
      <w:rPr>
        <w:b/>
        <w:sz w:val="22"/>
        <w:szCs w:val="22"/>
      </w:rPr>
    </w:pPr>
    <w:r>
      <w:rPr>
        <w:b/>
        <w:bCs/>
        <w:sz w:val="22"/>
        <w:szCs w:val="22"/>
      </w:rPr>
      <w:t>MUNICIPIO</w:t>
    </w:r>
    <w:r w:rsidRPr="00476713">
      <w:rPr>
        <w:b/>
        <w:bCs/>
        <w:sz w:val="22"/>
        <w:szCs w:val="22"/>
      </w:rPr>
      <w:t xml:space="preserve"> DE ROQUE GONZALES</w:t>
    </w:r>
  </w:p>
  <w:p w:rsidR="004D2974" w:rsidRPr="00476713" w:rsidRDefault="00281C50" w:rsidP="004D2974">
    <w:pPr>
      <w:pStyle w:val="Cabealho"/>
      <w:jc w:val="center"/>
      <w:rPr>
        <w:b/>
        <w:sz w:val="28"/>
        <w:szCs w:val="28"/>
      </w:rPr>
    </w:pPr>
    <w:r w:rsidRPr="00476713">
      <w:rPr>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1472565</wp:posOffset>
              </wp:positionH>
              <wp:positionV relativeFrom="paragraph">
                <wp:posOffset>8255</wp:posOffset>
              </wp:positionV>
              <wp:extent cx="2998470" cy="0"/>
              <wp:effectExtent l="24765" t="27305" r="24765" b="2032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847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53D433F"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95pt,.65pt" to="352.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" strokeweight="3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C50"/>
    <w:rsid w:val="00107C13"/>
    <w:rsid w:val="001546C6"/>
    <w:rsid w:val="001555BE"/>
    <w:rsid w:val="00281C50"/>
    <w:rsid w:val="003177D8"/>
    <w:rsid w:val="00323339"/>
    <w:rsid w:val="00447F2D"/>
    <w:rsid w:val="00503752"/>
    <w:rsid w:val="00604590"/>
    <w:rsid w:val="006C4670"/>
    <w:rsid w:val="00750A7A"/>
    <w:rsid w:val="007B063C"/>
    <w:rsid w:val="00987756"/>
    <w:rsid w:val="00A55FF4"/>
    <w:rsid w:val="00B87C96"/>
    <w:rsid w:val="00BF0FAB"/>
    <w:rsid w:val="00CF59AE"/>
    <w:rsid w:val="00D3049A"/>
    <w:rsid w:val="00E43FE3"/>
    <w:rsid w:val="00FD6A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ind w:left="79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C50"/>
    <w:pPr>
      <w:ind w:left="0"/>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281C50"/>
    <w:pPr>
      <w:tabs>
        <w:tab w:val="center" w:pos="4252"/>
        <w:tab w:val="right" w:pos="8504"/>
      </w:tabs>
    </w:pPr>
  </w:style>
  <w:style w:type="character" w:customStyle="1" w:styleId="CabealhoChar">
    <w:name w:val="Cabeçalho Char"/>
    <w:basedOn w:val="Fontepargpadro"/>
    <w:link w:val="Cabealho"/>
    <w:rsid w:val="00281C50"/>
    <w:rPr>
      <w:rFonts w:ascii="Times New Roman" w:eastAsia="Times New Roman" w:hAnsi="Times New Roman" w:cs="Times New Roman"/>
      <w:sz w:val="24"/>
      <w:szCs w:val="24"/>
      <w:lang w:eastAsia="pt-BR"/>
    </w:rPr>
  </w:style>
  <w:style w:type="paragraph" w:styleId="SemEspaamento">
    <w:name w:val="No Spacing"/>
    <w:uiPriority w:val="1"/>
    <w:qFormat/>
    <w:rsid w:val="00281C50"/>
    <w:pPr>
      <w:ind w:left="0"/>
      <w:jc w:val="left"/>
    </w:pPr>
    <w:rPr>
      <w:rFonts w:ascii="Calibri" w:eastAsia="Calibri" w:hAnsi="Calibri" w:cs="Times New Roman"/>
    </w:rPr>
  </w:style>
  <w:style w:type="paragraph" w:styleId="Corpodetexto">
    <w:name w:val="Body Text"/>
    <w:basedOn w:val="Normal"/>
    <w:link w:val="CorpodetextoChar"/>
    <w:rsid w:val="00281C50"/>
    <w:pPr>
      <w:spacing w:after="120"/>
    </w:pPr>
  </w:style>
  <w:style w:type="character" w:customStyle="1" w:styleId="CorpodetextoChar">
    <w:name w:val="Corpo de texto Char"/>
    <w:basedOn w:val="Fontepargpadro"/>
    <w:link w:val="Corpodetexto"/>
    <w:rsid w:val="00281C50"/>
    <w:rPr>
      <w:rFonts w:ascii="Times New Roman" w:eastAsia="Times New Roman" w:hAnsi="Times New Roman" w:cs="Times New Roman"/>
      <w:sz w:val="24"/>
      <w:szCs w:val="24"/>
      <w:lang w:eastAsia="pt-BR"/>
    </w:rPr>
  </w:style>
  <w:style w:type="character" w:customStyle="1" w:styleId="Refdenotaderodap1">
    <w:name w:val="Ref. de nota de rodapé1"/>
    <w:rsid w:val="00281C50"/>
    <w:rPr>
      <w:vertAlign w:val="superscript"/>
    </w:rPr>
  </w:style>
  <w:style w:type="paragraph" w:customStyle="1" w:styleId="Ttulo1">
    <w:name w:val="Título1"/>
    <w:basedOn w:val="Normal"/>
    <w:next w:val="Corpodetexto"/>
    <w:rsid w:val="00281C50"/>
    <w:pPr>
      <w:keepNext/>
      <w:widowControl w:val="0"/>
      <w:suppressAutoHyphens/>
      <w:spacing w:before="240" w:after="120"/>
    </w:pPr>
    <w:rPr>
      <w:rFonts w:ascii="Arial" w:eastAsia="Lucida Sans Unicode" w:hAnsi="Arial" w:cs="Mangal"/>
      <w:kern w:val="1"/>
      <w:sz w:val="28"/>
      <w:szCs w:val="28"/>
      <w:lang w:eastAsia="hi-IN" w:bidi="hi-IN"/>
    </w:rPr>
  </w:style>
  <w:style w:type="paragraph" w:styleId="Textodenotaderodap">
    <w:name w:val="footnote text"/>
    <w:basedOn w:val="Normal"/>
    <w:link w:val="TextodenotaderodapChar"/>
    <w:rsid w:val="00281C50"/>
    <w:pPr>
      <w:widowControl w:val="0"/>
      <w:suppressLineNumbers/>
      <w:suppressAutoHyphens/>
      <w:ind w:left="283" w:hanging="283"/>
    </w:pPr>
    <w:rPr>
      <w:rFonts w:eastAsia="Lucida Sans Unicode" w:cs="Mangal"/>
      <w:kern w:val="1"/>
      <w:sz w:val="20"/>
      <w:szCs w:val="20"/>
      <w:lang w:eastAsia="hi-IN" w:bidi="hi-IN"/>
    </w:rPr>
  </w:style>
  <w:style w:type="character" w:customStyle="1" w:styleId="TextodenotaderodapChar">
    <w:name w:val="Texto de nota de rodapé Char"/>
    <w:basedOn w:val="Fontepargpadro"/>
    <w:link w:val="Textodenotaderodap"/>
    <w:rsid w:val="00281C50"/>
    <w:rPr>
      <w:rFonts w:ascii="Times New Roman" w:eastAsia="Lucida Sans Unicode" w:hAnsi="Times New Roman" w:cs="Mangal"/>
      <w:kern w:val="1"/>
      <w:sz w:val="20"/>
      <w:szCs w:val="20"/>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ind w:left="79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C50"/>
    <w:pPr>
      <w:ind w:left="0"/>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281C50"/>
    <w:pPr>
      <w:tabs>
        <w:tab w:val="center" w:pos="4252"/>
        <w:tab w:val="right" w:pos="8504"/>
      </w:tabs>
    </w:pPr>
  </w:style>
  <w:style w:type="character" w:customStyle="1" w:styleId="CabealhoChar">
    <w:name w:val="Cabeçalho Char"/>
    <w:basedOn w:val="Fontepargpadro"/>
    <w:link w:val="Cabealho"/>
    <w:rsid w:val="00281C50"/>
    <w:rPr>
      <w:rFonts w:ascii="Times New Roman" w:eastAsia="Times New Roman" w:hAnsi="Times New Roman" w:cs="Times New Roman"/>
      <w:sz w:val="24"/>
      <w:szCs w:val="24"/>
      <w:lang w:eastAsia="pt-BR"/>
    </w:rPr>
  </w:style>
  <w:style w:type="paragraph" w:styleId="SemEspaamento">
    <w:name w:val="No Spacing"/>
    <w:uiPriority w:val="1"/>
    <w:qFormat/>
    <w:rsid w:val="00281C50"/>
    <w:pPr>
      <w:ind w:left="0"/>
      <w:jc w:val="left"/>
    </w:pPr>
    <w:rPr>
      <w:rFonts w:ascii="Calibri" w:eastAsia="Calibri" w:hAnsi="Calibri" w:cs="Times New Roman"/>
    </w:rPr>
  </w:style>
  <w:style w:type="paragraph" w:styleId="Corpodetexto">
    <w:name w:val="Body Text"/>
    <w:basedOn w:val="Normal"/>
    <w:link w:val="CorpodetextoChar"/>
    <w:rsid w:val="00281C50"/>
    <w:pPr>
      <w:spacing w:after="120"/>
    </w:pPr>
  </w:style>
  <w:style w:type="character" w:customStyle="1" w:styleId="CorpodetextoChar">
    <w:name w:val="Corpo de texto Char"/>
    <w:basedOn w:val="Fontepargpadro"/>
    <w:link w:val="Corpodetexto"/>
    <w:rsid w:val="00281C50"/>
    <w:rPr>
      <w:rFonts w:ascii="Times New Roman" w:eastAsia="Times New Roman" w:hAnsi="Times New Roman" w:cs="Times New Roman"/>
      <w:sz w:val="24"/>
      <w:szCs w:val="24"/>
      <w:lang w:eastAsia="pt-BR"/>
    </w:rPr>
  </w:style>
  <w:style w:type="character" w:customStyle="1" w:styleId="Refdenotaderodap1">
    <w:name w:val="Ref. de nota de rodapé1"/>
    <w:rsid w:val="00281C50"/>
    <w:rPr>
      <w:vertAlign w:val="superscript"/>
    </w:rPr>
  </w:style>
  <w:style w:type="paragraph" w:customStyle="1" w:styleId="Ttulo1">
    <w:name w:val="Título1"/>
    <w:basedOn w:val="Normal"/>
    <w:next w:val="Corpodetexto"/>
    <w:rsid w:val="00281C50"/>
    <w:pPr>
      <w:keepNext/>
      <w:widowControl w:val="0"/>
      <w:suppressAutoHyphens/>
      <w:spacing w:before="240" w:after="120"/>
    </w:pPr>
    <w:rPr>
      <w:rFonts w:ascii="Arial" w:eastAsia="Lucida Sans Unicode" w:hAnsi="Arial" w:cs="Mangal"/>
      <w:kern w:val="1"/>
      <w:sz w:val="28"/>
      <w:szCs w:val="28"/>
      <w:lang w:eastAsia="hi-IN" w:bidi="hi-IN"/>
    </w:rPr>
  </w:style>
  <w:style w:type="paragraph" w:styleId="Textodenotaderodap">
    <w:name w:val="footnote text"/>
    <w:basedOn w:val="Normal"/>
    <w:link w:val="TextodenotaderodapChar"/>
    <w:rsid w:val="00281C50"/>
    <w:pPr>
      <w:widowControl w:val="0"/>
      <w:suppressLineNumbers/>
      <w:suppressAutoHyphens/>
      <w:ind w:left="283" w:hanging="283"/>
    </w:pPr>
    <w:rPr>
      <w:rFonts w:eastAsia="Lucida Sans Unicode" w:cs="Mangal"/>
      <w:kern w:val="1"/>
      <w:sz w:val="20"/>
      <w:szCs w:val="20"/>
      <w:lang w:eastAsia="hi-IN" w:bidi="hi-IN"/>
    </w:rPr>
  </w:style>
  <w:style w:type="character" w:customStyle="1" w:styleId="TextodenotaderodapChar">
    <w:name w:val="Texto de nota de rodapé Char"/>
    <w:basedOn w:val="Fontepargpadro"/>
    <w:link w:val="Textodenotaderodap"/>
    <w:rsid w:val="00281C50"/>
    <w:rPr>
      <w:rFonts w:ascii="Times New Roman" w:eastAsia="Lucida Sans Unicode" w:hAnsi="Times New Roman" w:cs="Mangal"/>
      <w:kern w:val="1"/>
      <w:sz w:val="20"/>
      <w:szCs w:val="2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760</Words>
  <Characters>4110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Pedro Fernando Angst</cp:lastModifiedBy>
  <cp:revision>2</cp:revision>
  <dcterms:created xsi:type="dcterms:W3CDTF">2020-01-27T19:42:00Z</dcterms:created>
  <dcterms:modified xsi:type="dcterms:W3CDTF">2020-01-27T19:42:00Z</dcterms:modified>
</cp:coreProperties>
</file>